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2" w:rsidRPr="00FE3F2F" w:rsidRDefault="00583567" w:rsidP="00FE3F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Темы курсовых и выпускных квалификационных работ от сотрудников Института прикладных политических исследований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Блудова Анастасия Андреевна, эксперт Центра политических исследований и экспертизы ИППИ</w:t>
      </w:r>
    </w:p>
    <w:p w:rsidR="005D36D2" w:rsidRPr="00FE3F2F" w:rsidRDefault="005D36D2" w:rsidP="00FE3F2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Национальная тра</w:t>
      </w:r>
      <w:r w:rsidR="00FC023E" w:rsidRPr="00FE3F2F">
        <w:rPr>
          <w:rFonts w:ascii="Times New Roman" w:hAnsi="Times New Roman" w:cs="Times New Roman"/>
          <w:b/>
          <w:sz w:val="24"/>
          <w:szCs w:val="24"/>
        </w:rPr>
        <w:t xml:space="preserve">вма и коллективная память: политика памяти в современной </w:t>
      </w:r>
      <w:r w:rsidRPr="00FE3F2F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5D36D2" w:rsidRPr="00FE3F2F" w:rsidRDefault="005D36D2" w:rsidP="00FE3F2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F2F">
        <w:rPr>
          <w:rFonts w:ascii="Times New Roman" w:hAnsi="Times New Roman" w:cs="Times New Roman"/>
          <w:b/>
          <w:sz w:val="24"/>
          <w:szCs w:val="24"/>
          <w:lang w:val="en-US"/>
        </w:rPr>
        <w:t>Global mobility, transnationalism and belonging: youth and narratives of place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Искендерова Анастасия Игоревна, эксперт Центра политических исследований и экспертизы ИППИ</w:t>
      </w:r>
    </w:p>
    <w:p w:rsidR="005D36D2" w:rsidRPr="00FE3F2F" w:rsidRDefault="005D36D2" w:rsidP="00FE3F2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Мусорная проблема в политической повестке российских регионов</w:t>
      </w:r>
    </w:p>
    <w:p w:rsidR="005D36D2" w:rsidRPr="00FE3F2F" w:rsidRDefault="005D36D2" w:rsidP="00FE3F2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Самоорганизация граждан на примере столичного движения РСО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Касамара Валерия Александровна, директор ИППИ, заведующая лабораторией политических исследований, доцент департамента политики управления</w:t>
      </w:r>
    </w:p>
    <w:p w:rsidR="002C5E87" w:rsidRPr="00FE3F2F" w:rsidRDefault="002C5E87" w:rsidP="002C5E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Стратегия развития регионов: потенциал молодежной политики</w:t>
      </w:r>
    </w:p>
    <w:p w:rsidR="002A083A" w:rsidRPr="00FE3F2F" w:rsidRDefault="002A083A" w:rsidP="00FE3F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  <w:lang w:val="en-US"/>
        </w:rPr>
        <w:t>Mind</w:t>
      </w:r>
      <w:r w:rsidRPr="00FE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F2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FE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F2F">
        <w:rPr>
          <w:rFonts w:ascii="Times New Roman" w:hAnsi="Times New Roman" w:cs="Times New Roman"/>
          <w:b/>
          <w:sz w:val="24"/>
          <w:szCs w:val="24"/>
          <w:lang w:val="en-US"/>
        </w:rPr>
        <w:t>Gap</w:t>
      </w:r>
      <w:r w:rsidRPr="00FE3F2F">
        <w:rPr>
          <w:rFonts w:ascii="Times New Roman" w:hAnsi="Times New Roman" w:cs="Times New Roman"/>
          <w:b/>
          <w:sz w:val="24"/>
          <w:szCs w:val="24"/>
        </w:rPr>
        <w:t>: п</w:t>
      </w:r>
      <w:r w:rsidR="005D36D2" w:rsidRPr="00FE3F2F">
        <w:rPr>
          <w:rFonts w:ascii="Times New Roman" w:hAnsi="Times New Roman" w:cs="Times New Roman"/>
          <w:b/>
          <w:sz w:val="24"/>
          <w:szCs w:val="24"/>
        </w:rPr>
        <w:t xml:space="preserve">олитические </w:t>
      </w:r>
      <w:r w:rsidRPr="00FE3F2F">
        <w:rPr>
          <w:rFonts w:ascii="Times New Roman" w:hAnsi="Times New Roman" w:cs="Times New Roman"/>
          <w:b/>
          <w:sz w:val="24"/>
          <w:szCs w:val="24"/>
        </w:rPr>
        <w:t>ценности и представления поколения «отцов» и «детей»</w:t>
      </w:r>
    </w:p>
    <w:p w:rsidR="00F63723" w:rsidRPr="00FE3F2F" w:rsidRDefault="00F63723" w:rsidP="00FE3F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Поколение Путина и «п</w:t>
      </w:r>
      <w:r w:rsidR="002A083A" w:rsidRPr="00FE3F2F">
        <w:rPr>
          <w:rFonts w:ascii="Times New Roman" w:hAnsi="Times New Roman" w:cs="Times New Roman"/>
          <w:b/>
          <w:sz w:val="24"/>
          <w:szCs w:val="24"/>
        </w:rPr>
        <w:t>о</w:t>
      </w:r>
      <w:r w:rsidRPr="00FE3F2F">
        <w:rPr>
          <w:rFonts w:ascii="Times New Roman" w:hAnsi="Times New Roman" w:cs="Times New Roman"/>
          <w:b/>
          <w:sz w:val="24"/>
          <w:szCs w:val="24"/>
        </w:rPr>
        <w:t xml:space="preserve">литические поколения» других стран: сравнительный анализ </w:t>
      </w:r>
    </w:p>
    <w:p w:rsidR="00FA3132" w:rsidRDefault="00FA3132" w:rsidP="00FE3F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Студенчество большого города: роль университетов в городской политике</w:t>
      </w:r>
      <w:r w:rsidR="001F75BF" w:rsidRPr="00FE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Корнеева Ирина Евгеньевна, эксперт Центра оценки общественных инициатив ИППИ, научный сотрудник лаборатории политических исследований</w:t>
      </w:r>
    </w:p>
    <w:p w:rsidR="005D36D2" w:rsidRDefault="00DA6ACC" w:rsidP="00FE3F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Политический фандрайзинг</w:t>
      </w:r>
    </w:p>
    <w:p w:rsidR="00DA6ACC" w:rsidRPr="00DA6ACC" w:rsidRDefault="00DA6ACC" w:rsidP="00DA6AC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A6ACC">
        <w:rPr>
          <w:rFonts w:ascii="Times New Roman" w:hAnsi="Times New Roman" w:cs="Times New Roman"/>
          <w:b/>
          <w:sz w:val="24"/>
          <w:szCs w:val="24"/>
        </w:rPr>
        <w:t>Волонтерская деятельность как инструмент политики: анализ эффективности</w:t>
      </w:r>
    </w:p>
    <w:p w:rsidR="00DA6ACC" w:rsidRPr="00DA6ACC" w:rsidRDefault="00DA6ACC" w:rsidP="00DA6AC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Космачев Михаил Васильевич, эксперт Центра по работе с местными сообществами ИППИ</w:t>
      </w:r>
    </w:p>
    <w:p w:rsidR="00BA780A" w:rsidRPr="00FE3F2F" w:rsidRDefault="00BA780A" w:rsidP="00FE3F2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Местное самоуправление в Москве: многообразие форм, проблема распределения полномочий и поиск ресурсов для развития</w:t>
      </w:r>
    </w:p>
    <w:p w:rsidR="00BA780A" w:rsidRPr="00FE3F2F" w:rsidRDefault="00BA780A" w:rsidP="00FE3F2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Развитие городской досуговой и туристической инфраструктуры как способ преодоления экономического и социального неравенства (на примере Москвы)</w:t>
      </w:r>
    </w:p>
    <w:p w:rsidR="00BA780A" w:rsidRPr="00FE3F2F" w:rsidRDefault="00BA780A" w:rsidP="00FE3F2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Большая московская агломерация: проблема координации развития урбанизированных территорий и поиск новых форм отношений между субъектами РФ</w:t>
      </w:r>
    </w:p>
    <w:p w:rsidR="00BA780A" w:rsidRPr="00FE3F2F" w:rsidRDefault="00BA780A" w:rsidP="00FE3F2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Транспортная политика города: проблема учета интересов разных категорий пользователей (на примере Москвы)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lastRenderedPageBreak/>
        <w:t>Краснопольская Ирина Игоревна, эксперт Центра оценки общественных инициатив ИППИ, научный сотрудник лаборатории политических исследований</w:t>
      </w:r>
    </w:p>
    <w:p w:rsidR="005D36D2" w:rsidRPr="00FE3F2F" w:rsidRDefault="005D36D2" w:rsidP="00FE3F2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Потенциал</w:t>
      </w:r>
      <w:r w:rsidR="00FC023E" w:rsidRPr="00FE3F2F">
        <w:rPr>
          <w:rFonts w:ascii="Times New Roman" w:hAnsi="Times New Roman" w:cs="Times New Roman"/>
          <w:b/>
          <w:sz w:val="24"/>
          <w:szCs w:val="24"/>
        </w:rPr>
        <w:t xml:space="preserve"> гражданского</w:t>
      </w:r>
      <w:r w:rsidRPr="00FE3F2F">
        <w:rPr>
          <w:rFonts w:ascii="Times New Roman" w:hAnsi="Times New Roman" w:cs="Times New Roman"/>
          <w:b/>
          <w:sz w:val="24"/>
          <w:szCs w:val="24"/>
        </w:rPr>
        <w:t xml:space="preserve"> участия в решении проблем города</w:t>
      </w:r>
      <w:r w:rsidR="00FC023E" w:rsidRPr="00FE3F2F">
        <w:rPr>
          <w:rFonts w:ascii="Times New Roman" w:hAnsi="Times New Roman" w:cs="Times New Roman"/>
          <w:b/>
          <w:sz w:val="24"/>
          <w:szCs w:val="24"/>
        </w:rPr>
        <w:t>/региона</w:t>
      </w:r>
    </w:p>
    <w:p w:rsidR="005D36D2" w:rsidRPr="00FE3F2F" w:rsidRDefault="00FC023E" w:rsidP="00FE3F2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Роль НКО в региональной социальной политике: ограничения и возможности тиражирования лучших практик</w:t>
      </w:r>
    </w:p>
    <w:p w:rsidR="005D36D2" w:rsidRPr="00FE3F2F" w:rsidRDefault="00FC023E" w:rsidP="00FE3F2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Волонтерская деятельность как инструмент политики: анализ эффективности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Максименкова Марина Сергеевна, директор Центра политических исследований и экспертизы ИППИ, преподаватель департамента политики и управления</w:t>
      </w:r>
    </w:p>
    <w:p w:rsidR="004D4EC8" w:rsidRPr="00FE3F2F" w:rsidRDefault="004D4EC8" w:rsidP="00FE3F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Организация и эффективность работы органов МСУ</w:t>
      </w:r>
      <w:r w:rsidR="00E32725">
        <w:rPr>
          <w:rFonts w:ascii="Times New Roman" w:hAnsi="Times New Roman" w:cs="Times New Roman"/>
          <w:b/>
          <w:sz w:val="24"/>
          <w:szCs w:val="24"/>
        </w:rPr>
        <w:t xml:space="preserve"> (на примере Москвы)</w:t>
      </w:r>
    </w:p>
    <w:p w:rsidR="004D4EC8" w:rsidRPr="00FE3F2F" w:rsidRDefault="004D4EC8" w:rsidP="00FE3F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Политическая коммуникация местных органов власти: эффективные механизмы обратной связи</w:t>
      </w:r>
    </w:p>
    <w:p w:rsidR="004D4EC8" w:rsidRPr="00FE3F2F" w:rsidRDefault="004D4EC8" w:rsidP="00FE3F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Политические коммуникации федеральной и региональной власти в СМИ и социальных сетях</w:t>
      </w:r>
      <w:r w:rsidR="002A79F5">
        <w:rPr>
          <w:rFonts w:ascii="Times New Roman" w:hAnsi="Times New Roman" w:cs="Times New Roman"/>
          <w:b/>
          <w:sz w:val="24"/>
          <w:szCs w:val="24"/>
        </w:rPr>
        <w:t>. Имидж политической элиты.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Насонова (Арно) Катрин Михайловна, эксперт Центра политических исследований и экспертизы ИППИ</w:t>
      </w:r>
    </w:p>
    <w:p w:rsidR="00BA780A" w:rsidRPr="00FE3F2F" w:rsidRDefault="005F6873" w:rsidP="00FE3F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Внутренняя миграция российской молодежи: региональные проблемы и перспективы</w:t>
      </w:r>
    </w:p>
    <w:p w:rsidR="005F6873" w:rsidRPr="00FE3F2F" w:rsidRDefault="005F6873" w:rsidP="00FE3F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Особенности молодежной политики в регионах с выраженными</w:t>
      </w:r>
      <w:r w:rsidR="00DA6ACC">
        <w:rPr>
          <w:rFonts w:ascii="Times New Roman" w:hAnsi="Times New Roman" w:cs="Times New Roman"/>
          <w:b/>
          <w:sz w:val="24"/>
          <w:szCs w:val="24"/>
        </w:rPr>
        <w:t xml:space="preserve"> криминальными субкультурами</w:t>
      </w:r>
    </w:p>
    <w:p w:rsidR="00BA780A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 xml:space="preserve">Скокова Юлия Аркадиевна, директор Центра оценки общественных инициатив ИППИ, младший научный сотрудник лаборатории политических исследований </w:t>
      </w:r>
    </w:p>
    <w:p w:rsidR="00BA780A" w:rsidRPr="00FE3F2F" w:rsidRDefault="00BA780A" w:rsidP="00FE3F2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Государственная политика в отношении НКО</w:t>
      </w:r>
    </w:p>
    <w:p w:rsidR="00BA780A" w:rsidRPr="00FE3F2F" w:rsidRDefault="00BA780A" w:rsidP="00FE3F2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Общественные и протестные движения</w:t>
      </w:r>
    </w:p>
    <w:p w:rsidR="00BA780A" w:rsidRPr="00FE3F2F" w:rsidRDefault="00BA780A" w:rsidP="00FE3F2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Общественный контроль на выборах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Соколова Кира Владимировна, эксперт Центра политических исследований и экспертизы ИППИ</w:t>
      </w:r>
      <w:bookmarkStart w:id="0" w:name="_GoBack"/>
      <w:bookmarkEnd w:id="0"/>
    </w:p>
    <w:p w:rsidR="00BA780A" w:rsidRPr="00FE3F2F" w:rsidRDefault="00BA780A" w:rsidP="00FE3F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 xml:space="preserve">Практика использования трансмедийного сторителлинга интернет-изданиями при освещении </w:t>
      </w:r>
      <w:r w:rsidR="002A083A" w:rsidRPr="00FE3F2F">
        <w:rPr>
          <w:rFonts w:ascii="Times New Roman" w:hAnsi="Times New Roman" w:cs="Times New Roman"/>
          <w:b/>
          <w:sz w:val="24"/>
          <w:szCs w:val="24"/>
        </w:rPr>
        <w:t>президентских</w:t>
      </w:r>
      <w:r w:rsidRPr="00FE3F2F">
        <w:rPr>
          <w:rFonts w:ascii="Times New Roman" w:hAnsi="Times New Roman" w:cs="Times New Roman"/>
          <w:b/>
          <w:sz w:val="24"/>
          <w:szCs w:val="24"/>
        </w:rPr>
        <w:t xml:space="preserve"> выборов</w:t>
      </w:r>
    </w:p>
    <w:p w:rsidR="00BA780A" w:rsidRPr="00FE3F2F" w:rsidRDefault="00BA780A" w:rsidP="00FE3F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Районные группы в социальных сетях как digital-инструмент гражданского участия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Сорокина Анна Андреевна, заместитель директора ИППИ, ведущий научный сотрудник лаборатории политических исследований, доцент департамента политики управления</w:t>
      </w:r>
    </w:p>
    <w:p w:rsidR="005F6873" w:rsidRPr="00FE3F2F" w:rsidRDefault="005F6873" w:rsidP="00FE3F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Стыд и гордость в коллективной памяти граждан (сравнительные исследования)</w:t>
      </w:r>
    </w:p>
    <w:p w:rsidR="005F6873" w:rsidRPr="00FE3F2F" w:rsidRDefault="005F6873" w:rsidP="00FE3F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lastRenderedPageBreak/>
        <w:t>Политические представления дошкольников и школьников</w:t>
      </w:r>
      <w:r w:rsidR="002A083A" w:rsidRPr="00FE3F2F">
        <w:rPr>
          <w:rFonts w:ascii="Times New Roman" w:hAnsi="Times New Roman" w:cs="Times New Roman"/>
          <w:b/>
          <w:sz w:val="24"/>
          <w:szCs w:val="24"/>
        </w:rPr>
        <w:t>: первичная политическая социализация</w:t>
      </w:r>
    </w:p>
    <w:p w:rsidR="005F6873" w:rsidRPr="00FE3F2F" w:rsidRDefault="005F6873" w:rsidP="00FE3F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Политика памяти в современной России</w:t>
      </w:r>
      <w:r w:rsidR="002A083A" w:rsidRPr="00FE3F2F">
        <w:rPr>
          <w:rFonts w:ascii="Times New Roman" w:hAnsi="Times New Roman" w:cs="Times New Roman"/>
          <w:b/>
          <w:sz w:val="24"/>
          <w:szCs w:val="24"/>
        </w:rPr>
        <w:t>: от учебников истории до исторических мифов</w:t>
      </w:r>
    </w:p>
    <w:p w:rsidR="005F6873" w:rsidRPr="00FE3F2F" w:rsidRDefault="005F6873" w:rsidP="00FE3F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 xml:space="preserve">Современная политическая история России в представлениях постсоветского поколения </w:t>
      </w:r>
    </w:p>
    <w:p w:rsidR="00F46675" w:rsidRPr="00F46675" w:rsidRDefault="00F46675" w:rsidP="00F466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675">
        <w:rPr>
          <w:rFonts w:ascii="Times New Roman" w:hAnsi="Times New Roman" w:cs="Times New Roman"/>
          <w:sz w:val="24"/>
          <w:szCs w:val="24"/>
        </w:rPr>
        <w:t>Тиджиева Евгения Артемовна, эксперт Центра политических исследований и экспертизы ИППИ</w:t>
      </w:r>
    </w:p>
    <w:p w:rsidR="00F46675" w:rsidRDefault="00F46675" w:rsidP="00F4667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75">
        <w:rPr>
          <w:rFonts w:ascii="Times New Roman" w:hAnsi="Times New Roman" w:cs="Times New Roman"/>
          <w:b/>
          <w:sz w:val="24"/>
          <w:szCs w:val="24"/>
        </w:rPr>
        <w:t>Соблюдение принципов общественного договора в условиях публичных пространств</w:t>
      </w:r>
    </w:p>
    <w:p w:rsidR="00F46675" w:rsidRPr="00F46675" w:rsidRDefault="00F46675" w:rsidP="00F4667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F46675">
        <w:rPr>
          <w:rFonts w:ascii="Times New Roman" w:hAnsi="Times New Roman" w:cs="Times New Roman"/>
          <w:b/>
          <w:sz w:val="24"/>
          <w:szCs w:val="24"/>
        </w:rPr>
        <w:t>Политика регионов в сфере создания и обновления культурно-досуговых пространств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Тимохина Анна Игоревна, эксперт Центра политических исследований и экспертизы ИППИ</w:t>
      </w:r>
    </w:p>
    <w:p w:rsidR="00BA780A" w:rsidRPr="00FE3F2F" w:rsidRDefault="00BA780A" w:rsidP="00FE3F2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Спортивные мега-события как инструмент власти</w:t>
      </w:r>
    </w:p>
    <w:p w:rsidR="00BA780A" w:rsidRPr="00FE3F2F" w:rsidRDefault="00BA780A" w:rsidP="00FE3F2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2F">
        <w:rPr>
          <w:rFonts w:ascii="Times New Roman" w:hAnsi="Times New Roman" w:cs="Times New Roman"/>
          <w:b/>
          <w:sz w:val="24"/>
          <w:szCs w:val="24"/>
        </w:rPr>
        <w:t>Политика в области физической культуры и спорта как способ формирования имиджа государства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Хакимова Лилия Рамилевна, эксперт Центра политических исследований и экспертизы ИППИ</w:t>
      </w:r>
    </w:p>
    <w:p w:rsidR="00BA780A" w:rsidRPr="00170371" w:rsidRDefault="00BA780A" w:rsidP="001703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Гендерная повестка в предвыборных программах кандидатов в России</w:t>
      </w:r>
    </w:p>
    <w:p w:rsidR="00BA780A" w:rsidRPr="00170371" w:rsidRDefault="00BA780A" w:rsidP="001703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Политика современного образования: проблемы и перспективы семейного обучения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Шевчук Полина Павловна, Центр правового сопровождения экспертной и исследовательской деятельности ИППИ</w:t>
      </w:r>
    </w:p>
    <w:p w:rsidR="005F6873" w:rsidRPr="00170371" w:rsidRDefault="005F6873" w:rsidP="0017037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Правовые механизмы самоорганизации граждан.</w:t>
      </w:r>
    </w:p>
    <w:p w:rsidR="005F6873" w:rsidRPr="00170371" w:rsidRDefault="005F6873" w:rsidP="0017037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Прямая демократия на местах: существующее правовое положение и перспективы развития.</w:t>
      </w:r>
    </w:p>
    <w:p w:rsidR="005F6873" w:rsidRPr="00170371" w:rsidRDefault="005F6873" w:rsidP="0017037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Механизм разделения властей на уровне субъектов (на примере одного из субъектов).</w:t>
      </w:r>
    </w:p>
    <w:p w:rsidR="005F6873" w:rsidRPr="00170371" w:rsidRDefault="005F6873" w:rsidP="0017037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Правовое положение политических партий в России: перспективы реформирования.</w:t>
      </w:r>
    </w:p>
    <w:p w:rsidR="005F6873" w:rsidRPr="00170371" w:rsidRDefault="005F6873" w:rsidP="0017037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Первичные внутрипартийные выборы: особенности правового регулирования. Сравнительно-правовой анализ.</w:t>
      </w:r>
    </w:p>
    <w:p w:rsidR="00BA780A" w:rsidRPr="00170371" w:rsidRDefault="005F6873" w:rsidP="0017037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Пропорциональная избирательная система: перспективы применения на выборах в законодательные собрания субъектов Российской Федерации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Шитова Александра Вячеславовна, эксперт Центра по работе с местными сообществами ИППИ</w:t>
      </w:r>
    </w:p>
    <w:p w:rsidR="00BA780A" w:rsidRPr="00170371" w:rsidRDefault="00BA780A" w:rsidP="0017037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Международные неправительственные организации (МНПО): роль, механизмы и их функции при демократическом транзите</w:t>
      </w:r>
    </w:p>
    <w:p w:rsidR="00BA780A" w:rsidRPr="00170371" w:rsidRDefault="00BA780A" w:rsidP="0017037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Постиндустриальная  подготовка к активному долголетию: государственные и/или общественные задачи</w:t>
      </w:r>
    </w:p>
    <w:p w:rsidR="00BA780A" w:rsidRPr="00170371" w:rsidRDefault="00BA780A" w:rsidP="0017037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Сравнительный анализ инструментов «мягкой силы»: образование людей пожилого возраста как будущий социальный ресурс для государства</w:t>
      </w:r>
    </w:p>
    <w:p w:rsidR="005D36D2" w:rsidRPr="00FE3F2F" w:rsidRDefault="005D36D2" w:rsidP="00FE3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Шубенкова Александра Юрьевна, заместитель директора ИППИ, младший научный сотрудник лаборатории политических исследований, доцент департамента политики управления</w:t>
      </w:r>
    </w:p>
    <w:p w:rsidR="00BA780A" w:rsidRPr="00170371" w:rsidRDefault="004D4EC8" w:rsidP="001703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Политическая коммуникация в социальных сетях. На примере одной из групп: чиновники, органы власти, политики</w:t>
      </w:r>
    </w:p>
    <w:p w:rsidR="004D4EC8" w:rsidRPr="00170371" w:rsidRDefault="004D4EC8" w:rsidP="001703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Стратегическое управление в государственной политике. Анализ практики</w:t>
      </w:r>
    </w:p>
    <w:p w:rsidR="004D4EC8" w:rsidRPr="00170371" w:rsidRDefault="004D4EC8" w:rsidP="001703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Модель выборов мэров городов и качество государственных услуг: анализ взаимосвязи</w:t>
      </w:r>
    </w:p>
    <w:p w:rsidR="004D4EC8" w:rsidRPr="00170371" w:rsidRDefault="004D4EC8" w:rsidP="001703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Модели муниципального управления в различных политических режимах: сравнительный анализ</w:t>
      </w:r>
    </w:p>
    <w:p w:rsidR="004D4EC8" w:rsidRPr="00170371" w:rsidRDefault="004D4EC8" w:rsidP="001703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Модели муниципального управления: сравнительный анализ национальных кейсов</w:t>
      </w:r>
    </w:p>
    <w:p w:rsidR="004D4EC8" w:rsidRPr="00170371" w:rsidRDefault="004D4EC8" w:rsidP="001703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Профиль кандидата в депутаты ГД: анализ биографий кандидатов</w:t>
      </w:r>
    </w:p>
    <w:p w:rsidR="004D4EC8" w:rsidRPr="00170371" w:rsidRDefault="004D4EC8" w:rsidP="001703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71">
        <w:rPr>
          <w:rFonts w:ascii="Times New Roman" w:hAnsi="Times New Roman" w:cs="Times New Roman"/>
          <w:b/>
          <w:sz w:val="24"/>
          <w:szCs w:val="24"/>
        </w:rPr>
        <w:t>Формирование имиджа политика / чиновника через социальные сети</w:t>
      </w:r>
    </w:p>
    <w:p w:rsidR="00583567" w:rsidRPr="005D36D2" w:rsidRDefault="00583567">
      <w:pPr>
        <w:rPr>
          <w:sz w:val="24"/>
          <w:szCs w:val="24"/>
        </w:rPr>
      </w:pPr>
    </w:p>
    <w:sectPr w:rsidR="00583567" w:rsidRPr="005D36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1E" w:rsidRDefault="004A311E" w:rsidP="002A083A">
      <w:pPr>
        <w:spacing w:after="0" w:line="240" w:lineRule="auto"/>
      </w:pPr>
      <w:r>
        <w:separator/>
      </w:r>
    </w:p>
  </w:endnote>
  <w:endnote w:type="continuationSeparator" w:id="0">
    <w:p w:rsidR="004A311E" w:rsidRDefault="004A311E" w:rsidP="002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10333"/>
      <w:docPartObj>
        <w:docPartGallery w:val="Page Numbers (Bottom of Page)"/>
        <w:docPartUnique/>
      </w:docPartObj>
    </w:sdtPr>
    <w:sdtContent>
      <w:p w:rsidR="002A083A" w:rsidRDefault="002A08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CC">
          <w:rPr>
            <w:noProof/>
          </w:rPr>
          <w:t>2</w:t>
        </w:r>
        <w:r>
          <w:fldChar w:fldCharType="end"/>
        </w:r>
      </w:p>
    </w:sdtContent>
  </w:sdt>
  <w:p w:rsidR="002A083A" w:rsidRDefault="002A08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1E" w:rsidRDefault="004A311E" w:rsidP="002A083A">
      <w:pPr>
        <w:spacing w:after="0" w:line="240" w:lineRule="auto"/>
      </w:pPr>
      <w:r>
        <w:separator/>
      </w:r>
    </w:p>
  </w:footnote>
  <w:footnote w:type="continuationSeparator" w:id="0">
    <w:p w:rsidR="004A311E" w:rsidRDefault="004A311E" w:rsidP="002A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5A9"/>
    <w:multiLevelType w:val="hybridMultilevel"/>
    <w:tmpl w:val="B650C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82D8D"/>
    <w:multiLevelType w:val="hybridMultilevel"/>
    <w:tmpl w:val="7C5C5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F4E6C"/>
    <w:multiLevelType w:val="hybridMultilevel"/>
    <w:tmpl w:val="AA2E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55C3B"/>
    <w:multiLevelType w:val="hybridMultilevel"/>
    <w:tmpl w:val="F7E81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63C86"/>
    <w:multiLevelType w:val="hybridMultilevel"/>
    <w:tmpl w:val="1EA64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A40C3"/>
    <w:multiLevelType w:val="hybridMultilevel"/>
    <w:tmpl w:val="73A4F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391FFC"/>
    <w:multiLevelType w:val="hybridMultilevel"/>
    <w:tmpl w:val="63366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16B7A"/>
    <w:multiLevelType w:val="hybridMultilevel"/>
    <w:tmpl w:val="E4485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26580"/>
    <w:multiLevelType w:val="hybridMultilevel"/>
    <w:tmpl w:val="4BE4F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46423"/>
    <w:multiLevelType w:val="hybridMultilevel"/>
    <w:tmpl w:val="D2629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A0569"/>
    <w:multiLevelType w:val="hybridMultilevel"/>
    <w:tmpl w:val="9C9C8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F93345"/>
    <w:multiLevelType w:val="hybridMultilevel"/>
    <w:tmpl w:val="4E1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655C3"/>
    <w:multiLevelType w:val="hybridMultilevel"/>
    <w:tmpl w:val="CF52F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3512D5"/>
    <w:multiLevelType w:val="hybridMultilevel"/>
    <w:tmpl w:val="77EE5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F94542"/>
    <w:multiLevelType w:val="hybridMultilevel"/>
    <w:tmpl w:val="5A2CB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512C73"/>
    <w:multiLevelType w:val="hybridMultilevel"/>
    <w:tmpl w:val="E5CEB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E585B"/>
    <w:multiLevelType w:val="hybridMultilevel"/>
    <w:tmpl w:val="E3A6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2D27F0"/>
    <w:multiLevelType w:val="hybridMultilevel"/>
    <w:tmpl w:val="B2B2F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442BE"/>
    <w:multiLevelType w:val="hybridMultilevel"/>
    <w:tmpl w:val="67547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C30898"/>
    <w:multiLevelType w:val="hybridMultilevel"/>
    <w:tmpl w:val="C1440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C61314"/>
    <w:multiLevelType w:val="hybridMultilevel"/>
    <w:tmpl w:val="553C6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991DE8"/>
    <w:multiLevelType w:val="hybridMultilevel"/>
    <w:tmpl w:val="25A4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31312"/>
    <w:multiLevelType w:val="hybridMultilevel"/>
    <w:tmpl w:val="BA04C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B84769"/>
    <w:multiLevelType w:val="hybridMultilevel"/>
    <w:tmpl w:val="87509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5427AB"/>
    <w:multiLevelType w:val="hybridMultilevel"/>
    <w:tmpl w:val="04545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F311A2"/>
    <w:multiLevelType w:val="hybridMultilevel"/>
    <w:tmpl w:val="63287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915AB2"/>
    <w:multiLevelType w:val="hybridMultilevel"/>
    <w:tmpl w:val="3AB6D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B24831"/>
    <w:multiLevelType w:val="hybridMultilevel"/>
    <w:tmpl w:val="955A4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011020"/>
    <w:multiLevelType w:val="hybridMultilevel"/>
    <w:tmpl w:val="B19C3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F94FD0"/>
    <w:multiLevelType w:val="hybridMultilevel"/>
    <w:tmpl w:val="1D942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3C5433"/>
    <w:multiLevelType w:val="hybridMultilevel"/>
    <w:tmpl w:val="F4588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4F72DB"/>
    <w:multiLevelType w:val="hybridMultilevel"/>
    <w:tmpl w:val="301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B83575"/>
    <w:multiLevelType w:val="hybridMultilevel"/>
    <w:tmpl w:val="069AA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30"/>
  </w:num>
  <w:num w:numId="5">
    <w:abstractNumId w:val="14"/>
  </w:num>
  <w:num w:numId="6">
    <w:abstractNumId w:val="20"/>
  </w:num>
  <w:num w:numId="7">
    <w:abstractNumId w:val="32"/>
  </w:num>
  <w:num w:numId="8">
    <w:abstractNumId w:val="7"/>
  </w:num>
  <w:num w:numId="9">
    <w:abstractNumId w:val="18"/>
  </w:num>
  <w:num w:numId="10">
    <w:abstractNumId w:val="26"/>
  </w:num>
  <w:num w:numId="11">
    <w:abstractNumId w:val="12"/>
  </w:num>
  <w:num w:numId="12">
    <w:abstractNumId w:val="16"/>
  </w:num>
  <w:num w:numId="13">
    <w:abstractNumId w:val="31"/>
  </w:num>
  <w:num w:numId="14">
    <w:abstractNumId w:val="1"/>
  </w:num>
  <w:num w:numId="15">
    <w:abstractNumId w:val="3"/>
  </w:num>
  <w:num w:numId="16">
    <w:abstractNumId w:val="22"/>
  </w:num>
  <w:num w:numId="17">
    <w:abstractNumId w:val="11"/>
  </w:num>
  <w:num w:numId="18">
    <w:abstractNumId w:val="0"/>
  </w:num>
  <w:num w:numId="19">
    <w:abstractNumId w:val="10"/>
  </w:num>
  <w:num w:numId="20">
    <w:abstractNumId w:val="27"/>
  </w:num>
  <w:num w:numId="21">
    <w:abstractNumId w:val="17"/>
  </w:num>
  <w:num w:numId="22">
    <w:abstractNumId w:val="25"/>
  </w:num>
  <w:num w:numId="23">
    <w:abstractNumId w:val="28"/>
  </w:num>
  <w:num w:numId="24">
    <w:abstractNumId w:val="5"/>
  </w:num>
  <w:num w:numId="25">
    <w:abstractNumId w:val="9"/>
  </w:num>
  <w:num w:numId="26">
    <w:abstractNumId w:val="23"/>
  </w:num>
  <w:num w:numId="27">
    <w:abstractNumId w:val="13"/>
  </w:num>
  <w:num w:numId="28">
    <w:abstractNumId w:val="2"/>
  </w:num>
  <w:num w:numId="29">
    <w:abstractNumId w:val="19"/>
  </w:num>
  <w:num w:numId="30">
    <w:abstractNumId w:val="15"/>
  </w:num>
  <w:num w:numId="31">
    <w:abstractNumId w:val="8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67"/>
    <w:rsid w:val="00170371"/>
    <w:rsid w:val="001F75BF"/>
    <w:rsid w:val="002A083A"/>
    <w:rsid w:val="002A79F5"/>
    <w:rsid w:val="002C5E87"/>
    <w:rsid w:val="003971F5"/>
    <w:rsid w:val="004A311E"/>
    <w:rsid w:val="004B17C2"/>
    <w:rsid w:val="004D4EC8"/>
    <w:rsid w:val="00583567"/>
    <w:rsid w:val="005951BB"/>
    <w:rsid w:val="005D36D2"/>
    <w:rsid w:val="005F6873"/>
    <w:rsid w:val="006122C4"/>
    <w:rsid w:val="006E5B9B"/>
    <w:rsid w:val="0087370F"/>
    <w:rsid w:val="00B714A2"/>
    <w:rsid w:val="00BA780A"/>
    <w:rsid w:val="00DA6ACC"/>
    <w:rsid w:val="00E32725"/>
    <w:rsid w:val="00F46675"/>
    <w:rsid w:val="00F60754"/>
    <w:rsid w:val="00F63723"/>
    <w:rsid w:val="00FA3132"/>
    <w:rsid w:val="00FC023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3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83A"/>
  </w:style>
  <w:style w:type="paragraph" w:styleId="a6">
    <w:name w:val="footer"/>
    <w:basedOn w:val="a"/>
    <w:link w:val="a7"/>
    <w:uiPriority w:val="99"/>
    <w:unhideWhenUsed/>
    <w:rsid w:val="002A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83A"/>
  </w:style>
  <w:style w:type="paragraph" w:styleId="a8">
    <w:name w:val="Balloon Text"/>
    <w:basedOn w:val="a"/>
    <w:link w:val="a9"/>
    <w:uiPriority w:val="99"/>
    <w:semiHidden/>
    <w:unhideWhenUsed/>
    <w:rsid w:val="0059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3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83A"/>
  </w:style>
  <w:style w:type="paragraph" w:styleId="a6">
    <w:name w:val="footer"/>
    <w:basedOn w:val="a"/>
    <w:link w:val="a7"/>
    <w:uiPriority w:val="99"/>
    <w:unhideWhenUsed/>
    <w:rsid w:val="002A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83A"/>
  </w:style>
  <w:style w:type="paragraph" w:styleId="a8">
    <w:name w:val="Balloon Text"/>
    <w:basedOn w:val="a"/>
    <w:link w:val="a9"/>
    <w:uiPriority w:val="99"/>
    <w:semiHidden/>
    <w:unhideWhenUsed/>
    <w:rsid w:val="0059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A9E3-14EE-4B3F-8E78-081D98C1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2019-10-01T12:17:00Z</cp:lastPrinted>
  <dcterms:created xsi:type="dcterms:W3CDTF">2019-10-01T13:35:00Z</dcterms:created>
  <dcterms:modified xsi:type="dcterms:W3CDTF">2019-10-01T13:35:00Z</dcterms:modified>
</cp:coreProperties>
</file>